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outlineLvl w:val="0"/>
        <w:rPr>
          <w:sz w:val="24"/>
          <w:szCs w:val="24"/>
          <w:lang w:val="sr-CS"/>
        </w:rPr>
      </w:pPr>
      <w:r>
        <w:rPr>
          <w:b/>
          <w:sz w:val="24"/>
          <w:szCs w:val="24"/>
          <w:lang w:val="sr-CS"/>
        </w:rPr>
        <w:t>Табела 9.1.</w:t>
      </w:r>
      <w:r>
        <w:rPr>
          <w:sz w:val="24"/>
          <w:szCs w:val="24"/>
          <w:lang w:val="sr-CS"/>
        </w:rPr>
        <w:t xml:space="preserve"> Научне, уметничке и стручне квалификације наставника и задуже</w:t>
      </w:r>
      <w:r>
        <w:rPr>
          <w:sz w:val="24"/>
          <w:szCs w:val="24"/>
        </w:rPr>
        <w:t>њ</w:t>
      </w:r>
      <w:r>
        <w:rPr>
          <w:sz w:val="24"/>
          <w:szCs w:val="24"/>
          <w:lang w:val="sr-CS"/>
        </w:rPr>
        <w:t>а у настави</w:t>
      </w:r>
    </w:p>
    <w:p>
      <w:pPr>
        <w:pStyle w:val="Normal"/>
        <w:rPr/>
      </w:pPr>
      <w:r>
        <w:rPr/>
      </w:r>
    </w:p>
    <w:tbl>
      <w:tblPr>
        <w:tblW w:w="4950" w:type="pct"/>
        <w:jc w:val="center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val="01e0" w:noVBand="0" w:noHBand="0" w:lastColumn="1" w:firstColumn="1" w:lastRow="1" w:firstRow="1"/>
      </w:tblPr>
      <w:tblGrid>
        <w:gridCol w:w="910"/>
        <w:gridCol w:w="761"/>
        <w:gridCol w:w="258"/>
        <w:gridCol w:w="613"/>
        <w:gridCol w:w="1397"/>
        <w:gridCol w:w="566"/>
        <w:gridCol w:w="170"/>
        <w:gridCol w:w="1806"/>
        <w:gridCol w:w="516"/>
        <w:gridCol w:w="1898"/>
        <w:gridCol w:w="976"/>
      </w:tblGrid>
      <w:tr>
        <w:trPr/>
        <w:tc>
          <w:tcPr>
            <w:tcW w:w="4505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b/>
                <w:b/>
                <w:lang w:val="sr-CS"/>
              </w:rPr>
            </w:pPr>
            <w:r>
              <w:rPr>
                <w:b/>
                <w:szCs w:val="22"/>
                <w:lang w:val="sr-CS"/>
              </w:rPr>
              <w:t>Име, средње слово, презиме</w:t>
            </w:r>
          </w:p>
        </w:tc>
        <w:tc>
          <w:tcPr>
            <w:tcW w:w="536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>
                <w:sz w:val="19"/>
                <w:szCs w:val="19"/>
                <w:lang w:val="sr-CS"/>
              </w:rPr>
              <w:t>Бојан Б. Томић</w:t>
            </w:r>
          </w:p>
        </w:tc>
      </w:tr>
      <w:tr>
        <w:trPr/>
        <w:tc>
          <w:tcPr>
            <w:tcW w:w="4505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b/>
                <w:b/>
                <w:lang w:val="sr-CS"/>
              </w:rPr>
            </w:pPr>
            <w:r>
              <w:rPr>
                <w:b/>
                <w:szCs w:val="22"/>
                <w:lang w:val="sr-CS"/>
              </w:rPr>
              <w:t>Звање</w:t>
            </w:r>
          </w:p>
        </w:tc>
        <w:tc>
          <w:tcPr>
            <w:tcW w:w="536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>
                <w:sz w:val="19"/>
                <w:szCs w:val="19"/>
                <w:lang w:val="sr-CS"/>
              </w:rPr>
              <w:t>Ванред</w:t>
            </w:r>
            <w:r>
              <w:rPr>
                <w:sz w:val="19"/>
                <w:szCs w:val="19"/>
                <w:lang w:val="sr-CS"/>
              </w:rPr>
              <w:t>ни професор</w:t>
            </w:r>
          </w:p>
        </w:tc>
      </w:tr>
      <w:tr>
        <w:trPr/>
        <w:tc>
          <w:tcPr>
            <w:tcW w:w="4505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b/>
                <w:b/>
                <w:lang w:val="sr-CS"/>
              </w:rPr>
            </w:pPr>
            <w:r>
              <w:rPr>
                <w:b/>
                <w:szCs w:val="22"/>
                <w:lang w:val="sr-CS"/>
              </w:rPr>
              <w:t>Назив институције у којој наставник ради са пуним радним временом и од када</w:t>
            </w:r>
          </w:p>
        </w:tc>
        <w:tc>
          <w:tcPr>
            <w:tcW w:w="536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sr-CS"/>
              </w:rPr>
              <w:t>Факултет организационих наука, Универзитет у Београду</w:t>
            </w:r>
          </w:p>
          <w:p>
            <w:pPr>
              <w:pStyle w:val="Normal"/>
              <w:rPr/>
            </w:pPr>
            <w:r>
              <w:rPr>
                <w:sz w:val="19"/>
                <w:szCs w:val="19"/>
              </w:rPr>
              <w:t xml:space="preserve">Од </w:t>
            </w:r>
            <w:r>
              <w:rPr>
                <w:sz w:val="19"/>
                <w:szCs w:val="19"/>
              </w:rPr>
              <w:t>2008</w:t>
            </w:r>
            <w:r>
              <w:rPr>
                <w:sz w:val="19"/>
                <w:szCs w:val="19"/>
                <w:lang w:val="en-US"/>
              </w:rPr>
              <w:t>.</w:t>
            </w:r>
          </w:p>
        </w:tc>
      </w:tr>
      <w:tr>
        <w:trPr/>
        <w:tc>
          <w:tcPr>
            <w:tcW w:w="4505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b/>
                <w:b/>
                <w:lang w:val="sr-CS"/>
              </w:rPr>
            </w:pPr>
            <w:r>
              <w:rPr>
                <w:b/>
                <w:szCs w:val="22"/>
                <w:lang w:val="sr-CS"/>
              </w:rPr>
              <w:t>Ужа научна односно уметничка област</w:t>
            </w:r>
          </w:p>
        </w:tc>
        <w:tc>
          <w:tcPr>
            <w:tcW w:w="536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19"/>
                <w:szCs w:val="19"/>
                <w:lang w:val="sr-CS"/>
              </w:rPr>
            </w:pPr>
            <w:r>
              <w:rPr>
                <w:sz w:val="19"/>
                <w:szCs w:val="19"/>
                <w:lang w:val="sr-CS"/>
              </w:rPr>
              <w:t>Софтверско инжењерство</w:t>
            </w:r>
          </w:p>
        </w:tc>
      </w:tr>
      <w:tr>
        <w:trPr/>
        <w:tc>
          <w:tcPr>
            <w:tcW w:w="9871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b/>
                <w:b/>
                <w:lang w:val="sr-CS"/>
              </w:rPr>
            </w:pPr>
            <w:r>
              <w:rPr>
                <w:b/>
                <w:szCs w:val="22"/>
              </w:rPr>
              <w:t>Академска каријера</w:t>
            </w:r>
          </w:p>
        </w:tc>
      </w:tr>
      <w:tr>
        <w:trPr/>
        <w:tc>
          <w:tcPr>
            <w:tcW w:w="16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lang w:val="sr-CS"/>
              </w:rPr>
            </w:pPr>
            <w:r>
              <w:rPr>
                <w:lang w:val="sr-CS"/>
              </w:rPr>
            </w:r>
          </w:p>
        </w:tc>
        <w:tc>
          <w:tcPr>
            <w:tcW w:w="8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lang w:val="sr-CS"/>
              </w:rPr>
            </w:pPr>
            <w:r>
              <w:rPr>
                <w:szCs w:val="22"/>
                <w:lang w:val="sr-CS"/>
              </w:rPr>
              <w:t>Година</w:t>
            </w:r>
          </w:p>
        </w:tc>
        <w:tc>
          <w:tcPr>
            <w:tcW w:w="445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lang w:val="sr-CS"/>
              </w:rPr>
            </w:pPr>
            <w:r>
              <w:rPr>
                <w:szCs w:val="22"/>
                <w:lang w:val="sr-CS"/>
              </w:rPr>
              <w:t>Институција</w:t>
            </w:r>
          </w:p>
        </w:tc>
        <w:tc>
          <w:tcPr>
            <w:tcW w:w="28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lang w:val="sr-CS"/>
              </w:rPr>
            </w:pPr>
            <w:r>
              <w:rPr>
                <w:szCs w:val="22"/>
                <w:lang w:val="sr-CS"/>
              </w:rPr>
              <w:t>Област</w:t>
            </w:r>
          </w:p>
        </w:tc>
      </w:tr>
      <w:tr>
        <w:trPr/>
        <w:tc>
          <w:tcPr>
            <w:tcW w:w="16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lang w:val="sr-CS"/>
              </w:rPr>
            </w:pPr>
            <w:r>
              <w:rPr>
                <w:lang w:val="sr-CS"/>
              </w:rPr>
              <w:t>Избор у звање</w:t>
            </w:r>
          </w:p>
        </w:tc>
        <w:tc>
          <w:tcPr>
            <w:tcW w:w="8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rPr>
                <w:lang w:val="sr-CS"/>
              </w:rPr>
            </w:pPr>
            <w:r>
              <w:rPr>
                <w:lang w:val="sr-CS"/>
              </w:rPr>
              <w:t>2018.</w:t>
            </w:r>
          </w:p>
          <w:p>
            <w:pPr>
              <w:pStyle w:val="Normal"/>
              <w:snapToGrid w:val="false"/>
              <w:rPr>
                <w:lang w:val="sr-CS"/>
              </w:rPr>
            </w:pPr>
            <w:r>
              <w:rPr>
                <w:lang w:val="sr-CS"/>
              </w:rPr>
              <w:t>2017.</w:t>
            </w:r>
          </w:p>
          <w:p>
            <w:pPr>
              <w:pStyle w:val="Normal"/>
              <w:snapToGrid w:val="false"/>
              <w:rPr>
                <w:lang w:val="sr-CS"/>
              </w:rPr>
            </w:pPr>
            <w:r>
              <w:rPr>
                <w:lang w:val="sr-CS"/>
              </w:rPr>
              <w:t>2012.</w:t>
            </w:r>
          </w:p>
          <w:p>
            <w:pPr>
              <w:pStyle w:val="Normal"/>
              <w:snapToGrid w:val="false"/>
              <w:rPr>
                <w:lang w:val="sr-CS"/>
              </w:rPr>
            </w:pPr>
            <w:r>
              <w:rPr>
                <w:lang w:val="sr-CS"/>
              </w:rPr>
              <w:t>2012.</w:t>
            </w:r>
          </w:p>
          <w:p>
            <w:pPr>
              <w:pStyle w:val="Normal"/>
              <w:snapToGrid w:val="false"/>
              <w:rPr>
                <w:lang w:val="sr-CS"/>
              </w:rPr>
            </w:pPr>
            <w:r>
              <w:rPr>
                <w:lang w:val="sr-CS"/>
              </w:rPr>
              <w:t>2009.</w:t>
            </w:r>
          </w:p>
          <w:p>
            <w:pPr>
              <w:pStyle w:val="Normal"/>
              <w:snapToGrid w:val="false"/>
              <w:rPr>
                <w:lang w:val="sr-CS"/>
              </w:rPr>
            </w:pPr>
            <w:r>
              <w:rPr>
                <w:lang w:val="sr-CS"/>
              </w:rPr>
              <w:t>2009.</w:t>
            </w:r>
          </w:p>
          <w:p>
            <w:pPr>
              <w:pStyle w:val="Normal"/>
              <w:snapToGrid w:val="false"/>
              <w:rPr>
                <w:lang w:val="sr-CS"/>
              </w:rPr>
            </w:pPr>
            <w:r>
              <w:rPr>
                <w:lang w:val="sr-CS"/>
              </w:rPr>
              <w:t>2008.</w:t>
            </w:r>
          </w:p>
        </w:tc>
        <w:tc>
          <w:tcPr>
            <w:tcW w:w="445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rPr>
                <w:sz w:val="20"/>
                <w:szCs w:val="20"/>
                <w:lang w:val="sr-CS"/>
              </w:rPr>
            </w:pPr>
            <w:r>
              <w:rPr>
                <w:sz w:val="20"/>
                <w:szCs w:val="20"/>
                <w:lang w:val="sr-CS"/>
              </w:rPr>
              <w:t>Ванредни професор, Факултет орг. наука</w:t>
            </w:r>
          </w:p>
          <w:p>
            <w:pPr>
              <w:pStyle w:val="Normal"/>
              <w:snapToGrid w:val="false"/>
              <w:rPr>
                <w:sz w:val="20"/>
                <w:szCs w:val="20"/>
                <w:lang w:val="sr-CS"/>
              </w:rPr>
            </w:pPr>
            <w:r>
              <w:rPr>
                <w:sz w:val="20"/>
                <w:szCs w:val="20"/>
                <w:lang w:val="sr-CS"/>
              </w:rPr>
              <w:t>Доцент, Факултет организационих наука</w:t>
            </w:r>
          </w:p>
          <w:p>
            <w:pPr>
              <w:pStyle w:val="Normal"/>
              <w:snapToGrid w:val="false"/>
              <w:rPr>
                <w:sz w:val="20"/>
                <w:szCs w:val="20"/>
                <w:lang w:val="sr-CS"/>
              </w:rPr>
            </w:pPr>
            <w:r>
              <w:rPr>
                <w:sz w:val="20"/>
                <w:szCs w:val="20"/>
                <w:lang w:val="sr-CS"/>
              </w:rPr>
              <w:t xml:space="preserve">Доцент, </w:t>
            </w:r>
            <w:r>
              <w:rPr>
                <w:sz w:val="20"/>
                <w:szCs w:val="20"/>
                <w:lang w:val="sr-CS"/>
              </w:rPr>
              <w:t>Факултет организационих наука</w:t>
            </w:r>
          </w:p>
          <w:p>
            <w:pPr>
              <w:pStyle w:val="Normal"/>
              <w:snapToGrid w:val="false"/>
              <w:rPr>
                <w:sz w:val="20"/>
                <w:szCs w:val="20"/>
                <w:lang w:val="sr-CS"/>
              </w:rPr>
            </w:pPr>
            <w:r>
              <w:rPr>
                <w:sz w:val="20"/>
                <w:szCs w:val="20"/>
                <w:lang w:val="sr-CS"/>
              </w:rPr>
              <w:t>Асистент, Факултет организационих наука</w:t>
            </w:r>
          </w:p>
          <w:p>
            <w:pPr>
              <w:pStyle w:val="Normal"/>
              <w:snapToGrid w:val="false"/>
              <w:rPr>
                <w:sz w:val="20"/>
                <w:szCs w:val="20"/>
                <w:lang w:val="sr-CS"/>
              </w:rPr>
            </w:pPr>
            <w:r>
              <w:rPr>
                <w:sz w:val="20"/>
                <w:szCs w:val="20"/>
                <w:lang w:val="sr-CS"/>
              </w:rPr>
              <w:t>Асистент, Факултет организационих наука</w:t>
            </w:r>
          </w:p>
          <w:p>
            <w:pPr>
              <w:pStyle w:val="Normal"/>
              <w:snapToGrid w:val="false"/>
              <w:rPr>
                <w:sz w:val="20"/>
                <w:szCs w:val="20"/>
                <w:lang w:val="sr-CS"/>
              </w:rPr>
            </w:pPr>
            <w:r>
              <w:rPr>
                <w:sz w:val="20"/>
                <w:szCs w:val="20"/>
                <w:lang w:val="sr-CS"/>
              </w:rPr>
              <w:t>Сарадник у настави, Факултет орг. наука</w:t>
            </w:r>
          </w:p>
          <w:p>
            <w:pPr>
              <w:pStyle w:val="Normal"/>
              <w:snapToGrid w:val="false"/>
              <w:rPr>
                <w:sz w:val="20"/>
                <w:szCs w:val="20"/>
                <w:lang w:val="sr-CS"/>
              </w:rPr>
            </w:pPr>
            <w:r>
              <w:rPr>
                <w:sz w:val="20"/>
                <w:szCs w:val="20"/>
                <w:lang w:val="sr-CS"/>
              </w:rPr>
              <w:t>Сарадник у настави, Факултет орг. наука</w:t>
            </w:r>
          </w:p>
        </w:tc>
        <w:tc>
          <w:tcPr>
            <w:tcW w:w="28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rPr>
                <w:lang w:val="sr-CS"/>
              </w:rPr>
            </w:pPr>
            <w:r>
              <w:rPr>
                <w:lang w:val="sr-CS"/>
              </w:rPr>
              <w:t>Софтверско инжењерство</w:t>
            </w:r>
          </w:p>
          <w:p>
            <w:pPr>
              <w:pStyle w:val="Normal"/>
              <w:snapToGrid w:val="false"/>
              <w:rPr>
                <w:lang w:val="sr-CS"/>
              </w:rPr>
            </w:pPr>
            <w:r>
              <w:rPr>
                <w:lang w:val="sr-CS"/>
              </w:rPr>
              <w:t>Софтверско инжењерство</w:t>
            </w:r>
          </w:p>
          <w:p>
            <w:pPr>
              <w:pStyle w:val="Normal"/>
              <w:snapToGrid w:val="false"/>
              <w:rPr>
                <w:lang w:val="sr-CS"/>
              </w:rPr>
            </w:pPr>
            <w:r>
              <w:rPr>
                <w:lang w:val="sr-CS"/>
              </w:rPr>
              <w:t>Софтверско инжењерство</w:t>
            </w:r>
          </w:p>
          <w:p>
            <w:pPr>
              <w:pStyle w:val="Normal"/>
              <w:snapToGrid w:val="false"/>
              <w:rPr>
                <w:lang w:val="sr-CS"/>
              </w:rPr>
            </w:pPr>
            <w:r>
              <w:rPr>
                <w:lang w:val="sr-CS"/>
              </w:rPr>
              <w:t>Софтверско инжењерство</w:t>
            </w:r>
          </w:p>
          <w:p>
            <w:pPr>
              <w:pStyle w:val="Normal"/>
              <w:snapToGrid w:val="false"/>
              <w:rPr>
                <w:lang w:val="sr-CS"/>
              </w:rPr>
            </w:pPr>
            <w:r>
              <w:rPr>
                <w:lang w:val="sr-CS"/>
              </w:rPr>
              <w:t>Софтверско инжењерство</w:t>
            </w:r>
          </w:p>
          <w:p>
            <w:pPr>
              <w:pStyle w:val="Normal"/>
              <w:snapToGrid w:val="false"/>
              <w:rPr>
                <w:lang w:val="sr-CS"/>
              </w:rPr>
            </w:pPr>
            <w:r>
              <w:rPr>
                <w:lang w:val="sr-CS"/>
              </w:rPr>
              <w:t>Софтверско инжењерство</w:t>
            </w:r>
          </w:p>
          <w:p>
            <w:pPr>
              <w:pStyle w:val="Normal"/>
              <w:snapToGrid w:val="false"/>
              <w:rPr>
                <w:lang w:val="sr-CS"/>
              </w:rPr>
            </w:pPr>
            <w:r>
              <w:rPr>
                <w:lang w:val="sr-CS"/>
              </w:rPr>
              <w:t>Софтверско инжењерство</w:t>
            </w:r>
          </w:p>
        </w:tc>
      </w:tr>
      <w:tr>
        <w:trPr/>
        <w:tc>
          <w:tcPr>
            <w:tcW w:w="16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lang w:val="sr-CS"/>
              </w:rPr>
            </w:pPr>
            <w:r>
              <w:rPr>
                <w:lang w:val="sr-CS"/>
              </w:rPr>
              <w:t>Докторат</w:t>
            </w:r>
          </w:p>
        </w:tc>
        <w:tc>
          <w:tcPr>
            <w:tcW w:w="8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rPr>
                <w:lang w:val="sr-CS"/>
              </w:rPr>
            </w:pPr>
            <w:r>
              <w:rPr>
                <w:lang w:val="sr-CS"/>
              </w:rPr>
              <w:t>2012.</w:t>
            </w:r>
          </w:p>
        </w:tc>
        <w:tc>
          <w:tcPr>
            <w:tcW w:w="445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rPr>
                <w:sz w:val="20"/>
                <w:szCs w:val="20"/>
                <w:lang w:val="sr-CS"/>
              </w:rPr>
            </w:pPr>
            <w:r>
              <w:rPr>
                <w:sz w:val="20"/>
                <w:szCs w:val="20"/>
                <w:lang w:val="sr-CS"/>
              </w:rPr>
              <w:t>Универзитет у Београду, ФОН</w:t>
            </w:r>
          </w:p>
        </w:tc>
        <w:tc>
          <w:tcPr>
            <w:tcW w:w="28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rPr>
                <w:lang w:val="sr-CS"/>
              </w:rPr>
            </w:pPr>
            <w:r>
              <w:rPr>
                <w:lang w:val="sr-CS"/>
              </w:rPr>
              <w:t>Софтверско инжењерство</w:t>
            </w:r>
          </w:p>
        </w:tc>
      </w:tr>
      <w:tr>
        <w:trPr/>
        <w:tc>
          <w:tcPr>
            <w:tcW w:w="16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lang w:val="sr-CS"/>
              </w:rPr>
            </w:pPr>
            <w:r>
              <w:rPr>
                <w:lang w:val="sr-CS"/>
              </w:rPr>
              <w:t>Специјализација</w:t>
            </w:r>
          </w:p>
        </w:tc>
        <w:tc>
          <w:tcPr>
            <w:tcW w:w="8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rPr>
                <w:lang w:val="sr-CS"/>
              </w:rPr>
            </w:pPr>
            <w:r>
              <w:rPr>
                <w:lang w:val="sr-CS"/>
              </w:rPr>
              <w:t>-</w:t>
            </w:r>
          </w:p>
        </w:tc>
        <w:tc>
          <w:tcPr>
            <w:tcW w:w="445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rPr>
                <w:lang w:val="sr-CS"/>
              </w:rPr>
            </w:pPr>
            <w:r>
              <w:rPr>
                <w:lang w:val="sr-CS"/>
              </w:rPr>
              <w:t>-</w:t>
            </w:r>
          </w:p>
        </w:tc>
        <w:tc>
          <w:tcPr>
            <w:tcW w:w="28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rPr>
                <w:lang w:val="sr-CS"/>
              </w:rPr>
            </w:pPr>
            <w:r>
              <w:rPr>
                <w:lang w:val="sr-CS"/>
              </w:rPr>
            </w:r>
          </w:p>
        </w:tc>
      </w:tr>
      <w:tr>
        <w:trPr/>
        <w:tc>
          <w:tcPr>
            <w:tcW w:w="16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lang w:val="sr-CS"/>
              </w:rPr>
            </w:pPr>
            <w:r>
              <w:rPr>
                <w:lang w:val="sr-CS"/>
              </w:rPr>
              <w:t>Магистратура</w:t>
            </w:r>
          </w:p>
        </w:tc>
        <w:tc>
          <w:tcPr>
            <w:tcW w:w="8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rPr>
                <w:lang w:val="sr-CS"/>
              </w:rPr>
            </w:pPr>
            <w:r>
              <w:rPr>
                <w:lang w:val="sr-CS"/>
              </w:rPr>
              <w:t>-</w:t>
            </w:r>
          </w:p>
        </w:tc>
        <w:tc>
          <w:tcPr>
            <w:tcW w:w="445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rPr>
                <w:lang w:val="sr-CS"/>
              </w:rPr>
            </w:pPr>
            <w:r>
              <w:rPr>
                <w:lang w:val="sr-CS"/>
              </w:rPr>
              <w:t>-</w:t>
            </w:r>
          </w:p>
        </w:tc>
        <w:tc>
          <w:tcPr>
            <w:tcW w:w="28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rPr>
                <w:lang w:val="sr-CS"/>
              </w:rPr>
            </w:pPr>
            <w:r>
              <w:rPr>
                <w:lang w:val="sr-CS"/>
              </w:rPr>
            </w:r>
          </w:p>
        </w:tc>
      </w:tr>
      <w:tr>
        <w:trPr/>
        <w:tc>
          <w:tcPr>
            <w:tcW w:w="16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lang w:val="sr-CS"/>
              </w:rPr>
            </w:pPr>
            <w:r>
              <w:rPr>
                <w:lang w:val="sr-CS"/>
              </w:rPr>
              <w:t>Диплома</w:t>
            </w:r>
          </w:p>
        </w:tc>
        <w:tc>
          <w:tcPr>
            <w:tcW w:w="8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rPr>
                <w:lang w:val="sr-CS"/>
              </w:rPr>
            </w:pPr>
            <w:r>
              <w:rPr>
                <w:lang w:val="sr-CS"/>
              </w:rPr>
              <w:t>2005.</w:t>
            </w:r>
          </w:p>
        </w:tc>
        <w:tc>
          <w:tcPr>
            <w:tcW w:w="445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rPr>
                <w:sz w:val="20"/>
                <w:szCs w:val="20"/>
                <w:lang w:val="sr-CS"/>
              </w:rPr>
            </w:pPr>
            <w:r>
              <w:rPr>
                <w:sz w:val="20"/>
                <w:szCs w:val="20"/>
                <w:lang w:val="sr-CS"/>
              </w:rPr>
              <w:t>Универзитет у Београду, ФОН</w:t>
            </w:r>
          </w:p>
        </w:tc>
        <w:tc>
          <w:tcPr>
            <w:tcW w:w="28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rPr>
                <w:lang w:val="sr-CS"/>
              </w:rPr>
            </w:pPr>
            <w:r>
              <w:rPr>
                <w:lang w:val="sr-CS"/>
              </w:rPr>
              <w:t>Информациони системи и технологије</w:t>
            </w:r>
          </w:p>
        </w:tc>
      </w:tr>
      <w:tr>
        <w:trPr/>
        <w:tc>
          <w:tcPr>
            <w:tcW w:w="9871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b/>
                <w:b/>
                <w:lang w:val="ru-RU"/>
              </w:rPr>
            </w:pPr>
            <w:r>
              <w:rPr>
                <w:b/>
                <w:sz w:val="22"/>
                <w:szCs w:val="22"/>
                <w:lang w:val="sr-CS"/>
              </w:rPr>
              <w:t xml:space="preserve">Списак предмета које наставник држи </w:t>
            </w:r>
            <w:r>
              <w:rPr>
                <w:b/>
                <w:sz w:val="22"/>
                <w:szCs w:val="22"/>
                <w:lang w:val="ru-RU"/>
              </w:rPr>
              <w:t>на студијама првог и другог нивоа</w:t>
            </w:r>
          </w:p>
        </w:tc>
      </w:tr>
      <w:tr>
        <w:trPr/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b/>
                <w:b/>
                <w:lang w:val="sr-CS"/>
              </w:rPr>
            </w:pPr>
            <w:r>
              <w:rPr>
                <w:b/>
              </w:rPr>
              <w:t>РБ</w:t>
            </w:r>
          </w:p>
        </w:tc>
        <w:tc>
          <w:tcPr>
            <w:tcW w:w="302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b/>
                <w:b/>
                <w:iCs/>
              </w:rPr>
            </w:pPr>
            <w:r>
              <w:rPr>
                <w:b/>
                <w:iCs/>
                <w:lang w:val="sr-CS"/>
              </w:rPr>
              <w:t>Назив предмета</w:t>
            </w:r>
          </w:p>
        </w:tc>
        <w:tc>
          <w:tcPr>
            <w:tcW w:w="495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  <w:iCs/>
                <w:lang w:val="sr-CS"/>
              </w:rPr>
              <w:t xml:space="preserve">Назив </w:t>
            </w:r>
            <w:r>
              <w:rPr>
                <w:b/>
                <w:iCs/>
                <w:lang w:val="ru-RU"/>
              </w:rPr>
              <w:t>студијског програма, врста студија</w:t>
            </w:r>
          </w:p>
        </w:tc>
        <w:tc>
          <w:tcPr>
            <w:tcW w:w="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Часова активне наставе</w:t>
            </w:r>
          </w:p>
        </w:tc>
      </w:tr>
      <w:tr>
        <w:trPr/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ListParagraph"/>
              <w:numPr>
                <w:ilvl w:val="0"/>
                <w:numId w:val="2"/>
              </w:numPr>
              <w:ind w:left="504" w:hanging="360"/>
              <w:jc w:val="center"/>
              <w:rPr>
                <w:b/>
                <w:b/>
                <w:lang w:val="sr-CS"/>
              </w:rPr>
            </w:pPr>
            <w:r>
              <w:rPr>
                <w:b/>
                <w:lang w:val="sr-CS"/>
              </w:rPr>
            </w:r>
          </w:p>
        </w:tc>
        <w:tc>
          <w:tcPr>
            <w:tcW w:w="302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sr-CS"/>
              </w:rPr>
              <w:t>Програмирањ</w:t>
            </w:r>
            <w:r>
              <w:rPr>
                <w:sz w:val="19"/>
                <w:szCs w:val="19"/>
                <w:lang w:val="en-US"/>
              </w:rPr>
              <w:t>e 2</w:t>
            </w:r>
          </w:p>
        </w:tc>
        <w:tc>
          <w:tcPr>
            <w:tcW w:w="495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19"/>
                <w:szCs w:val="19"/>
                <w:lang w:val="sr-CS"/>
              </w:rPr>
            </w:pPr>
            <w:r>
              <w:rPr>
                <w:sz w:val="19"/>
                <w:szCs w:val="19"/>
                <w:lang w:val="sr-CS"/>
              </w:rPr>
              <w:t>Информациони системи и технологије, основне студије</w:t>
            </w:r>
          </w:p>
        </w:tc>
        <w:tc>
          <w:tcPr>
            <w:tcW w:w="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19"/>
                <w:szCs w:val="19"/>
              </w:rPr>
              <w:t>8</w:t>
            </w:r>
          </w:p>
        </w:tc>
      </w:tr>
      <w:tr>
        <w:trPr/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ListParagraph"/>
              <w:numPr>
                <w:ilvl w:val="0"/>
                <w:numId w:val="2"/>
              </w:numPr>
              <w:ind w:left="504" w:hanging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02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19"/>
                <w:szCs w:val="19"/>
                <w:lang w:val="sr-CS"/>
              </w:rPr>
            </w:pPr>
            <w:r>
              <w:rPr>
                <w:sz w:val="19"/>
                <w:szCs w:val="19"/>
                <w:lang w:val="sr-CS"/>
              </w:rPr>
              <w:t>Интелигентни системи</w:t>
            </w:r>
          </w:p>
        </w:tc>
        <w:tc>
          <w:tcPr>
            <w:tcW w:w="495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19"/>
                <w:szCs w:val="19"/>
                <w:lang w:val="sr-CS"/>
              </w:rPr>
            </w:pPr>
            <w:r>
              <w:rPr>
                <w:sz w:val="19"/>
                <w:szCs w:val="19"/>
                <w:lang w:val="sr-CS"/>
              </w:rPr>
              <w:t>Информациони системи и технологије, основне студије</w:t>
            </w:r>
          </w:p>
        </w:tc>
        <w:tc>
          <w:tcPr>
            <w:tcW w:w="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</w:tr>
      <w:tr>
        <w:trPr/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ListParagraph"/>
              <w:numPr>
                <w:ilvl w:val="0"/>
                <w:numId w:val="2"/>
              </w:numPr>
              <w:ind w:left="504" w:hanging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02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>
                <w:lang w:val="sr-RS"/>
              </w:rPr>
              <w:t>Напредно програмирање</w:t>
            </w:r>
          </w:p>
        </w:tc>
        <w:tc>
          <w:tcPr>
            <w:tcW w:w="495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19"/>
                <w:szCs w:val="19"/>
                <w:lang w:val="sr-CS"/>
              </w:rPr>
            </w:pPr>
            <w:r>
              <w:rPr>
                <w:sz w:val="19"/>
                <w:szCs w:val="19"/>
                <w:lang w:val="sr-CS"/>
              </w:rPr>
              <w:t>Информациони системи и технологије, основне студије</w:t>
            </w:r>
          </w:p>
        </w:tc>
        <w:tc>
          <w:tcPr>
            <w:tcW w:w="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</w:tr>
      <w:tr>
        <w:trPr/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ListParagraph"/>
              <w:numPr>
                <w:ilvl w:val="0"/>
                <w:numId w:val="2"/>
              </w:numPr>
              <w:ind w:left="504" w:hanging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02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lang w:val="sr-RS"/>
              </w:rPr>
            </w:pPr>
            <w:r>
              <w:rPr>
                <w:lang w:val="sr-RS"/>
              </w:rPr>
              <w:t>Примена вештачке интелигенције</w:t>
            </w:r>
          </w:p>
        </w:tc>
        <w:tc>
          <w:tcPr>
            <w:tcW w:w="495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19"/>
                <w:szCs w:val="19"/>
                <w:lang w:val="sr-CS"/>
              </w:rPr>
            </w:pPr>
            <w:r>
              <w:rPr>
                <w:sz w:val="19"/>
                <w:szCs w:val="19"/>
                <w:lang w:val="sr-CS"/>
              </w:rPr>
              <w:t>Софтверско инжењество и рачунарске науке, мастер студије</w:t>
            </w:r>
          </w:p>
        </w:tc>
        <w:tc>
          <w:tcPr>
            <w:tcW w:w="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sz w:val="19"/>
                <w:szCs w:val="19"/>
                <w:lang w:val="sr-RS"/>
              </w:rPr>
            </w:pPr>
            <w:r>
              <w:rPr>
                <w:sz w:val="19"/>
                <w:szCs w:val="19"/>
                <w:lang w:val="sr-RS"/>
              </w:rPr>
              <w:t>1</w:t>
            </w:r>
          </w:p>
        </w:tc>
      </w:tr>
      <w:tr>
        <w:trPr/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ListParagraph"/>
              <w:numPr>
                <w:ilvl w:val="0"/>
                <w:numId w:val="2"/>
              </w:numPr>
              <w:ind w:left="504" w:hanging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02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19"/>
                <w:szCs w:val="19"/>
                <w:lang w:val="sr-CS"/>
              </w:rPr>
            </w:pPr>
            <w:r>
              <w:rPr>
                <w:sz w:val="19"/>
                <w:szCs w:val="19"/>
                <w:lang w:val="sr-CS"/>
              </w:rPr>
              <w:t>Рачунарски подржано учење</w:t>
            </w:r>
          </w:p>
        </w:tc>
        <w:tc>
          <w:tcPr>
            <w:tcW w:w="495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19"/>
                <w:szCs w:val="19"/>
                <w:lang w:val="sr-CS"/>
              </w:rPr>
            </w:pPr>
            <w:r>
              <w:rPr>
                <w:sz w:val="19"/>
                <w:szCs w:val="19"/>
                <w:lang w:val="sr-CS"/>
              </w:rPr>
              <w:t>Рачунарство у друштвеним наукама, мастер студије</w:t>
            </w:r>
          </w:p>
        </w:tc>
        <w:tc>
          <w:tcPr>
            <w:tcW w:w="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</w:tr>
      <w:tr>
        <w:trPr/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ListParagraph"/>
              <w:numPr>
                <w:ilvl w:val="0"/>
                <w:numId w:val="2"/>
              </w:numPr>
              <w:ind w:left="504" w:hanging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02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>
                <w:lang w:val="sr-RS"/>
              </w:rPr>
              <w:t>Експертни системи</w:t>
            </w:r>
          </w:p>
        </w:tc>
        <w:tc>
          <w:tcPr>
            <w:tcW w:w="495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19"/>
                <w:szCs w:val="19"/>
                <w:lang w:val="sr-CS"/>
              </w:rPr>
            </w:pPr>
            <w:r>
              <w:rPr>
                <w:sz w:val="19"/>
                <w:szCs w:val="19"/>
                <w:lang w:val="sr-CS"/>
              </w:rPr>
              <w:t>Софтверско инжењество и рачунарске науке, мастер студије</w:t>
            </w:r>
          </w:p>
        </w:tc>
        <w:tc>
          <w:tcPr>
            <w:tcW w:w="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</w:tr>
      <w:tr>
        <w:trPr/>
        <w:tc>
          <w:tcPr>
            <w:tcW w:w="9871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b/>
                <w:b/>
                <w:lang w:val="sr-CS"/>
              </w:rPr>
            </w:pPr>
            <w:r>
              <w:rPr>
                <w:b/>
                <w:szCs w:val="22"/>
                <w:lang w:val="sr-CS"/>
              </w:rPr>
              <w:t>Репрезентативне референце (минимално 5 не више од 10)</w:t>
            </w:r>
          </w:p>
        </w:tc>
      </w:tr>
      <w:tr>
        <w:trPr/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rPr>
                <w:lang w:val="sr-CS"/>
              </w:rPr>
            </w:pPr>
            <w:r>
              <w:rPr>
                <w:lang w:val="sr-CS"/>
              </w:rPr>
            </w:r>
          </w:p>
        </w:tc>
        <w:tc>
          <w:tcPr>
            <w:tcW w:w="8961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/>
            </w:pPr>
            <w:r>
              <w:rPr>
                <w:sz w:val="19"/>
                <w:szCs w:val="19"/>
                <w:lang w:val="sr-CS"/>
              </w:rPr>
              <w:t xml:space="preserve">V. Devedzic, B. Tomic, J. Jovanovic, M. Kelly, N. Milikic, S. Dimitrijevic, D. Djuric &amp; Z. Sevarac, “Metrics for Students’ Soft Skills”, </w:t>
            </w:r>
            <w:r>
              <w:rPr>
                <w:b/>
                <w:sz w:val="19"/>
                <w:szCs w:val="19"/>
                <w:lang w:val="sr-CS"/>
              </w:rPr>
              <w:t>Applied Measurement in Education</w:t>
            </w:r>
            <w:r>
              <w:rPr>
                <w:sz w:val="19"/>
                <w:szCs w:val="19"/>
                <w:lang w:val="sr-CS"/>
              </w:rPr>
              <w:t>, Vol.31, No.4, 2018, pp. 283-296, DOI: 10.1080/08957347.2018.1495212</w:t>
            </w:r>
          </w:p>
        </w:tc>
      </w:tr>
      <w:tr>
        <w:trPr/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rPr>
                <w:lang w:val="sr-CS"/>
              </w:rPr>
            </w:pPr>
            <w:r>
              <w:rPr>
                <w:lang w:val="sr-CS"/>
              </w:rPr>
            </w:r>
          </w:p>
        </w:tc>
        <w:tc>
          <w:tcPr>
            <w:tcW w:w="8961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/>
            </w:pPr>
            <w:r>
              <w:rPr/>
              <w:t xml:space="preserve">B. Tomić, J. Jovanović, N. Milikić, V. Devedžić, S. Dimitrijević, D. Đurić, Z. Ševarac, “Grading students’ programming and soft skills with open badges – a case study”, </w:t>
            </w:r>
            <w:r>
              <w:rPr>
                <w:b/>
              </w:rPr>
              <w:t>British Journal of Educational Technology (BJET)</w:t>
            </w:r>
            <w:r>
              <w:rPr/>
              <w:t>, 2017. DOI: 10.1111/bjet.12564</w:t>
            </w:r>
          </w:p>
        </w:tc>
      </w:tr>
      <w:tr>
        <w:trPr/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rPr>
                <w:lang w:val="sr-CS"/>
              </w:rPr>
            </w:pPr>
            <w:r>
              <w:rPr>
                <w:lang w:val="sr-CS"/>
              </w:rPr>
            </w:r>
          </w:p>
        </w:tc>
        <w:tc>
          <w:tcPr>
            <w:tcW w:w="8961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>
                <w:sz w:val="20"/>
                <w:szCs w:val="20"/>
              </w:rPr>
              <w:t xml:space="preserve">Tomic, B., Milic, T., "Automated interpretation of key performance indicator values and its application in education", </w:t>
            </w:r>
            <w:r>
              <w:rPr>
                <w:rStyle w:val="StrongEmphasis"/>
                <w:sz w:val="20"/>
                <w:szCs w:val="20"/>
              </w:rPr>
              <w:t>Knowledge-based Systems</w:t>
            </w:r>
            <w:r>
              <w:rPr>
                <w:sz w:val="20"/>
                <w:szCs w:val="20"/>
              </w:rPr>
              <w:t>, Elsevier, Vol. 37, January 2013, pp. 250-260.</w:t>
            </w:r>
          </w:p>
        </w:tc>
      </w:tr>
      <w:tr>
        <w:trPr/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rPr>
                <w:lang w:val="sr-CS"/>
              </w:rPr>
            </w:pPr>
            <w:r>
              <w:rPr>
                <w:lang w:val="sr-CS"/>
              </w:rPr>
            </w:r>
          </w:p>
        </w:tc>
        <w:tc>
          <w:tcPr>
            <w:tcW w:w="8961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>
                <w:sz w:val="20"/>
                <w:szCs w:val="20"/>
              </w:rPr>
              <w:t xml:space="preserve">Tomic, B., Horvat, B., Jovanovic, N., "An Explanation Facility for Rule-Based Systems", </w:t>
            </w:r>
            <w:r>
              <w:rPr>
                <w:rStyle w:val="StrongEmphasis"/>
                <w:sz w:val="20"/>
                <w:szCs w:val="20"/>
              </w:rPr>
              <w:t>International Journal on Artifical Intelligence Tools</w:t>
            </w:r>
            <w:r>
              <w:rPr>
                <w:sz w:val="20"/>
                <w:szCs w:val="20"/>
              </w:rPr>
              <w:t>, World Scientific Publishing Co., ISSN 02182130, Vol. 21, No. 4, August 2012.</w:t>
            </w:r>
          </w:p>
        </w:tc>
      </w:tr>
      <w:tr>
        <w:trPr/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rPr>
                <w:lang w:val="sr-CS"/>
              </w:rPr>
            </w:pPr>
            <w:r>
              <w:rPr>
                <w:lang w:val="sr-CS"/>
              </w:rPr>
            </w:r>
          </w:p>
        </w:tc>
        <w:tc>
          <w:tcPr>
            <w:tcW w:w="8961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>
                <w:sz w:val="20"/>
                <w:szCs w:val="20"/>
              </w:rPr>
              <w:t xml:space="preserve">Tomic, B., Jovanovic, J., Devedzic, V., "JavaDON: An Open-source Expert System Shell", </w:t>
            </w:r>
            <w:r>
              <w:rPr>
                <w:rStyle w:val="StrongEmphasis"/>
                <w:sz w:val="20"/>
                <w:szCs w:val="20"/>
              </w:rPr>
              <w:t>Expert Systems with Applications</w:t>
            </w:r>
            <w:r>
              <w:rPr>
                <w:sz w:val="20"/>
                <w:szCs w:val="20"/>
              </w:rPr>
              <w:t>, Vol. 31, No. 3, pp. 595-606, 2006., ISSN 0957-4174</w:t>
            </w:r>
          </w:p>
        </w:tc>
      </w:tr>
      <w:tr>
        <w:trPr/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rPr>
                <w:lang w:val="sr-CS"/>
              </w:rPr>
            </w:pPr>
            <w:r>
              <w:rPr>
                <w:lang w:val="sr-CS"/>
              </w:rPr>
            </w:r>
          </w:p>
        </w:tc>
        <w:tc>
          <w:tcPr>
            <w:tcW w:w="8961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>
                <w:sz w:val="20"/>
                <w:szCs w:val="20"/>
              </w:rPr>
              <w:t xml:space="preserve">Tomic, B., Devedzic, V., Jovanovic, J., "Expert systems revisited: A Practical approach", In Lipshitz, A. (Ed.) </w:t>
            </w:r>
            <w:r>
              <w:rPr>
                <w:rStyle w:val="StrongEmphasis"/>
                <w:sz w:val="20"/>
                <w:szCs w:val="20"/>
              </w:rPr>
              <w:t>"Progress in Expert Systems Research"</w:t>
            </w:r>
            <w:r>
              <w:rPr>
                <w:sz w:val="20"/>
                <w:szCs w:val="20"/>
              </w:rPr>
              <w:t xml:space="preserve">, Nova Science Publishers Inc., Hauppauge NY, 2007., ISBN 1-60021-690-0. </w:t>
            </w:r>
          </w:p>
        </w:tc>
      </w:tr>
      <w:tr>
        <w:trPr/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rPr>
                <w:lang w:val="sr-CS"/>
              </w:rPr>
            </w:pPr>
            <w:r>
              <w:rPr>
                <w:lang w:val="sr-CS"/>
              </w:rPr>
            </w:r>
          </w:p>
        </w:tc>
        <w:tc>
          <w:tcPr>
            <w:tcW w:w="8961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rPr/>
            </w:pPr>
            <w:r>
              <w:rPr>
                <w:sz w:val="20"/>
                <w:szCs w:val="20"/>
              </w:rPr>
              <w:t xml:space="preserve">Tomic, B. "Automated Interpretation of Key Performance Indicators by using Rules", In Giurca, A., Gasevic, D.,  Taveter, K. (Editors) </w:t>
            </w:r>
            <w:r>
              <w:rPr>
                <w:rStyle w:val="StrongEmphasis"/>
                <w:sz w:val="20"/>
                <w:szCs w:val="20"/>
              </w:rPr>
              <w:t>"</w:t>
            </w:r>
            <w:r>
              <w:rPr>
                <w:rStyle w:val="StrongEmphasis"/>
                <w:i/>
                <w:iCs/>
                <w:sz w:val="20"/>
                <w:szCs w:val="20"/>
              </w:rPr>
              <w:t>Handbook of Research on Emerging Rule-Based Languages and Technologies: Open Solutions and Approaches"</w:t>
            </w:r>
            <w:r>
              <w:rPr>
                <w:sz w:val="20"/>
                <w:szCs w:val="20"/>
              </w:rPr>
              <w:t>, IGI Publishing, Hershey, Pennsylvania, 2009., ISBN 1-60566-402-2.</w:t>
            </w:r>
          </w:p>
        </w:tc>
      </w:tr>
      <w:tr>
        <w:trPr/>
        <w:tc>
          <w:tcPr>
            <w:tcW w:w="9871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b/>
                <w:b/>
                <w:lang w:val="sr-CS"/>
              </w:rPr>
            </w:pPr>
            <w:r>
              <w:rPr>
                <w:b/>
                <w:szCs w:val="22"/>
                <w:lang w:val="sr-CS"/>
              </w:rPr>
              <w:t>Збирни подаци научне, односно уметничке и стручне активности наставника</w:t>
            </w:r>
          </w:p>
        </w:tc>
      </w:tr>
      <w:tr>
        <w:trPr/>
        <w:tc>
          <w:tcPr>
            <w:tcW w:w="4675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lang w:val="sr-CS"/>
              </w:rPr>
            </w:pPr>
            <w:r>
              <w:rPr>
                <w:szCs w:val="22"/>
                <w:lang w:val="sr-CS"/>
              </w:rPr>
              <w:t>Укупан број цитата</w:t>
            </w:r>
          </w:p>
        </w:tc>
        <w:tc>
          <w:tcPr>
            <w:tcW w:w="519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>
                <w:szCs w:val="22"/>
                <w:lang w:val="en-US"/>
              </w:rPr>
              <w:t>59</w:t>
            </w:r>
            <w:r>
              <w:rPr>
                <w:szCs w:val="22"/>
                <w:lang w:val="en-US"/>
              </w:rPr>
              <w:t xml:space="preserve"> (Google Scholar), </w:t>
            </w:r>
            <w:r>
              <w:rPr>
                <w:szCs w:val="22"/>
                <w:lang w:val="en-US"/>
              </w:rPr>
              <w:t>32</w:t>
            </w:r>
            <w:r>
              <w:rPr>
                <w:szCs w:val="22"/>
                <w:lang w:val="en-US"/>
              </w:rPr>
              <w:t xml:space="preserve"> (Scopus)</w:t>
            </w:r>
          </w:p>
        </w:tc>
      </w:tr>
      <w:tr>
        <w:trPr/>
        <w:tc>
          <w:tcPr>
            <w:tcW w:w="4675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lang w:val="sr-CS"/>
              </w:rPr>
            </w:pPr>
            <w:r>
              <w:rPr>
                <w:szCs w:val="22"/>
                <w:lang w:val="sr-CS"/>
              </w:rPr>
              <w:t xml:space="preserve">Укупан број радова са </w:t>
            </w:r>
            <w:r>
              <w:rPr>
                <w:szCs w:val="22"/>
              </w:rPr>
              <w:t>SCI</w:t>
            </w:r>
            <w:r>
              <w:rPr>
                <w:szCs w:val="22"/>
                <w:lang w:val="sr-CS"/>
              </w:rPr>
              <w:t xml:space="preserve"> (</w:t>
            </w:r>
            <w:r>
              <w:rPr>
                <w:szCs w:val="22"/>
              </w:rPr>
              <w:t>SSCI</w:t>
            </w:r>
            <w:r>
              <w:rPr>
                <w:szCs w:val="22"/>
                <w:lang w:val="sr-CS"/>
              </w:rPr>
              <w:t>) листе</w:t>
            </w:r>
          </w:p>
        </w:tc>
        <w:tc>
          <w:tcPr>
            <w:tcW w:w="519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>
                <w:szCs w:val="22"/>
                <w:lang w:val="en-US"/>
              </w:rPr>
              <w:t>5</w:t>
            </w:r>
          </w:p>
        </w:tc>
      </w:tr>
      <w:tr>
        <w:trPr/>
        <w:tc>
          <w:tcPr>
            <w:tcW w:w="4675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lang w:val="sr-CS"/>
              </w:rPr>
            </w:pPr>
            <w:r>
              <w:rPr>
                <w:szCs w:val="22"/>
              </w:rPr>
              <w:t>Тренутно у</w:t>
            </w:r>
            <w:r>
              <w:rPr>
                <w:szCs w:val="22"/>
                <w:lang w:val="sr-CS"/>
              </w:rPr>
              <w:t>чешће на пројектима</w:t>
            </w:r>
          </w:p>
        </w:tc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  <w:lang w:val="sr-CS"/>
              </w:rPr>
              <w:t>Домаћи</w:t>
            </w:r>
            <w:r>
              <w:rPr>
                <w:sz w:val="22"/>
                <w:szCs w:val="22"/>
              </w:rPr>
              <w:t xml:space="preserve"> / 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33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  <w:lang w:val="sr-CS"/>
              </w:rPr>
              <w:t>Међународни</w:t>
            </w:r>
            <w:r>
              <w:rPr>
                <w:sz w:val="22"/>
                <w:szCs w:val="22"/>
              </w:rPr>
              <w:t xml:space="preserve"> / 1</w:t>
            </w:r>
          </w:p>
        </w:tc>
      </w:tr>
      <w:tr>
        <w:trPr/>
        <w:tc>
          <w:tcPr>
            <w:tcW w:w="192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lang w:val="sr-CS"/>
              </w:rPr>
            </w:pPr>
            <w:r>
              <w:rPr>
                <w:sz w:val="22"/>
                <w:szCs w:val="22"/>
                <w:lang w:val="sr-CS"/>
              </w:rPr>
              <w:t>Усавршавања</w:t>
            </w:r>
          </w:p>
        </w:tc>
        <w:tc>
          <w:tcPr>
            <w:tcW w:w="794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textAlignment w:val="top"/>
              <w:rPr>
                <w:lang w:val="sr-CS"/>
              </w:rPr>
            </w:pPr>
            <w:r>
              <w:rPr/>
            </w:r>
          </w:p>
        </w:tc>
      </w:tr>
      <w:tr>
        <w:trPr/>
        <w:tc>
          <w:tcPr>
            <w:tcW w:w="9871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2"/>
                <w:szCs w:val="22"/>
                <w:lang w:val="sr-CS"/>
              </w:rPr>
            </w:pPr>
            <w:r>
              <w:rPr>
                <w:sz w:val="22"/>
                <w:szCs w:val="22"/>
                <w:lang w:val="sr-CS"/>
              </w:rPr>
              <w:t>Други подаци које сматрате релевантним:</w:t>
            </w:r>
          </w:p>
          <w:p>
            <w:pPr>
              <w:pStyle w:val="Normal"/>
              <w:jc w:val="both"/>
              <w:rPr/>
            </w:pPr>
            <w:r>
              <w:rPr>
                <w:color w:val="333333"/>
                <w:sz w:val="19"/>
                <w:szCs w:val="19"/>
              </w:rPr>
              <w:t>Учесник бројних међународних пројеката</w:t>
            </w:r>
            <w:r>
              <w:rPr>
                <w:color w:val="333333"/>
                <w:sz w:val="19"/>
                <w:szCs w:val="19"/>
                <w:lang w:val="en-US"/>
              </w:rPr>
              <w:t>, истра</w:t>
            </w:r>
            <w:r>
              <w:rPr>
                <w:color w:val="333333"/>
                <w:sz w:val="19"/>
                <w:szCs w:val="19"/>
              </w:rPr>
              <w:t>ж</w:t>
            </w:r>
            <w:r>
              <w:rPr>
                <w:color w:val="333333"/>
                <w:sz w:val="19"/>
                <w:szCs w:val="19"/>
                <w:lang w:val="en-US"/>
              </w:rPr>
              <w:t>ива</w:t>
            </w:r>
            <w:r>
              <w:rPr>
                <w:color w:val="333333"/>
                <w:sz w:val="19"/>
                <w:szCs w:val="19"/>
              </w:rPr>
              <w:t>ч</w:t>
            </w:r>
            <w:r>
              <w:rPr>
                <w:color w:val="333333"/>
                <w:sz w:val="19"/>
                <w:szCs w:val="19"/>
                <w:lang w:val="en-US"/>
              </w:rPr>
              <w:t>ких</w:t>
            </w:r>
            <w:r>
              <w:rPr>
                <w:color w:val="333333"/>
                <w:sz w:val="19"/>
                <w:szCs w:val="19"/>
              </w:rPr>
              <w:t>, развојних и универзитетских (</w:t>
            </w:r>
            <w:r>
              <w:rPr>
                <w:color w:val="333333"/>
                <w:sz w:val="19"/>
                <w:szCs w:val="19"/>
                <w:lang w:val="en-US"/>
              </w:rPr>
              <w:t>Eureka, Tempus, Erasmus</w:t>
            </w:r>
            <w:r>
              <w:rPr>
                <w:color w:val="333333"/>
                <w:sz w:val="19"/>
                <w:szCs w:val="19"/>
              </w:rPr>
              <w:t>).</w:t>
            </w:r>
          </w:p>
        </w:tc>
      </w:tr>
    </w:tbl>
    <w:p>
      <w:pPr>
        <w:pStyle w:val="Normal"/>
        <w:rPr>
          <w:sz w:val="2"/>
        </w:rPr>
      </w:pPr>
      <w:r>
        <w:rPr>
          <w:sz w:val="2"/>
        </w:rPr>
      </w:r>
    </w:p>
    <w:p>
      <w:pPr>
        <w:pStyle w:val="Normal"/>
        <w:rPr/>
      </w:pPr>
      <w:r>
        <w:rPr/>
      </w:r>
    </w:p>
    <w:sectPr>
      <w:type w:val="nextPage"/>
      <w:pgSz w:w="12240" w:h="15840"/>
      <w:pgMar w:left="1134" w:right="1134" w:header="0" w:top="567" w:footer="0" w:bottom="567" w:gutter="0"/>
      <w:pgNumType w:fmt="decimal"/>
      <w:formProt w:val="false"/>
      <w:textDirection w:val="lrTb"/>
      <w:docGrid w:type="default" w:linePitch="36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default"/>
  </w:font>
  <w:font w:name="Cambria">
    <w:charset w:val="01"/>
    <w:family w:val="roman"/>
    <w:pitch w:val="default"/>
  </w:font>
  <w:font w:name="Arial">
    <w:charset w:val="01"/>
    <w:family w:val="roman"/>
    <w:pitch w:val="default"/>
  </w:font>
  <w:font w:name="Courier New">
    <w:charset w:val="01"/>
    <w:family w:val="roman"/>
    <w:pitch w:val="default"/>
  </w:font>
  <w:font w:name="Times">
    <w:altName w:val="Times New Roman"/>
    <w:charset w:val="01"/>
    <w:family w:val="roman"/>
    <w:pitch w:val="default"/>
  </w:font>
  <w:font w:name="Tahoma">
    <w:charset w:val="01"/>
    <w:family w:val="roman"/>
    <w:pitch w:val="default"/>
  </w:font>
  <w:font w:name="Verdana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sz w:val="24"/>
        <w:b w:val="false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40"/>
  <w:mirrorMargins/>
  <w:embedSystemFonts/>
  <w:defaultTabStop w:val="72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>
      <w:pPr/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Normal" w:default="1">
    <w:name w:val="Normal"/>
    <w:qFormat/>
    <w:rsid w:val="000e2421"/>
    <w:pPr>
      <w:widowControl w:val="false"/>
      <w:bidi w:val="0"/>
      <w:jc w:val="left"/>
    </w:pPr>
    <w:rPr>
      <w:rFonts w:ascii="Times New Roman" w:hAnsi="Times New Roman" w:eastAsia="Times New Roman" w:cs="Times New Roman"/>
      <w:color w:val="auto"/>
      <w:sz w:val="20"/>
      <w:szCs w:val="20"/>
      <w:lang w:val="sr-Latn-CS" w:eastAsia="sr-Latn-CS" w:bidi="ar-SA"/>
    </w:rPr>
  </w:style>
  <w:style w:type="paragraph" w:styleId="Heading1">
    <w:name w:val="Heading 1"/>
    <w:basedOn w:val="Normal"/>
    <w:next w:val="Normal"/>
    <w:link w:val="Heading1Char"/>
    <w:qFormat/>
    <w:rsid w:val="00297654"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55139"/>
    <w:pPr>
      <w:keepNext/>
      <w:widowControl/>
      <w:spacing w:before="0" w:after="60"/>
      <w:outlineLvl w:val="2"/>
    </w:pPr>
    <w:rPr>
      <w:rFonts w:ascii="Arial" w:hAnsi="Arial" w:cs="Arial"/>
      <w:bCs/>
      <w:i/>
      <w:sz w:val="24"/>
      <w:szCs w:val="26"/>
      <w:lang w:val="en-US" w:eastAsia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>
    <w:name w:val="Internet Link"/>
    <w:uiPriority w:val="99"/>
    <w:rsid w:val="009a30e1"/>
    <w:rPr>
      <w:color w:val="0000FF"/>
      <w:u w:val="single"/>
    </w:rPr>
  </w:style>
  <w:style w:type="character" w:styleId="HTMLPreformattedChar" w:customStyle="1">
    <w:name w:val="HTML Preformatted Char"/>
    <w:basedOn w:val="DefaultParagraphFont"/>
    <w:link w:val="HTMLPreformatted"/>
    <w:qFormat/>
    <w:rsid w:val="003311c0"/>
    <w:rPr>
      <w:rFonts w:ascii="Courier New" w:hAnsi="Courier New"/>
    </w:rPr>
  </w:style>
  <w:style w:type="character" w:styleId="Heading3Char" w:customStyle="1">
    <w:name w:val="Heading 3 Char"/>
    <w:basedOn w:val="DefaultParagraphFont"/>
    <w:link w:val="Heading3"/>
    <w:qFormat/>
    <w:rsid w:val="00e55139"/>
    <w:rPr>
      <w:rFonts w:ascii="Arial" w:hAnsi="Arial" w:cs="Arial"/>
      <w:bCs/>
      <w:i/>
      <w:sz w:val="24"/>
      <w:szCs w:val="26"/>
    </w:rPr>
  </w:style>
  <w:style w:type="character" w:styleId="Applestylespan" w:customStyle="1">
    <w:name w:val="apple-style-span"/>
    <w:basedOn w:val="DefaultParagraphFont"/>
    <w:qFormat/>
    <w:rsid w:val="00d052b3"/>
    <w:rPr/>
  </w:style>
  <w:style w:type="character" w:styleId="Appleconvertedspace" w:customStyle="1">
    <w:name w:val="apple-converted-space"/>
    <w:basedOn w:val="DefaultParagraphFont"/>
    <w:qFormat/>
    <w:rsid w:val="00d052b3"/>
    <w:rPr/>
  </w:style>
  <w:style w:type="character" w:styleId="Hps" w:customStyle="1">
    <w:name w:val="hps"/>
    <w:basedOn w:val="DefaultParagraphFont"/>
    <w:qFormat/>
    <w:rsid w:val="00d052b3"/>
    <w:rPr/>
  </w:style>
  <w:style w:type="character" w:styleId="FooterChar" w:customStyle="1">
    <w:name w:val="Footer Char"/>
    <w:basedOn w:val="DefaultParagraphFont"/>
    <w:link w:val="Footer"/>
    <w:qFormat/>
    <w:rsid w:val="00d11630"/>
    <w:rPr>
      <w:rFonts w:ascii="Times" w:hAnsi="Times"/>
      <w:lang w:val="hr-HR"/>
    </w:rPr>
  </w:style>
  <w:style w:type="character" w:styleId="Style48" w:customStyle="1">
    <w:name w:val="style48"/>
    <w:basedOn w:val="DefaultParagraphFont"/>
    <w:qFormat/>
    <w:rsid w:val="00d11630"/>
    <w:rPr/>
  </w:style>
  <w:style w:type="character" w:styleId="Style41" w:customStyle="1">
    <w:name w:val="style41"/>
    <w:basedOn w:val="DefaultParagraphFont"/>
    <w:qFormat/>
    <w:rsid w:val="00d11630"/>
    <w:rPr/>
  </w:style>
  <w:style w:type="character" w:styleId="Heading1Char" w:customStyle="1">
    <w:name w:val="Heading 1 Char"/>
    <w:basedOn w:val="DefaultParagraphFont"/>
    <w:link w:val="Heading1"/>
    <w:qFormat/>
    <w:rsid w:val="00297654"/>
    <w:rPr>
      <w:rFonts w:ascii="Cambria" w:hAnsi="Cambria" w:eastAsia="Times New Roman" w:cs="Times New Roman"/>
      <w:b/>
      <w:bCs/>
      <w:sz w:val="32"/>
      <w:szCs w:val="32"/>
      <w:lang w:val="sr-Latn-CS" w:eastAsia="sr-Latn-CS"/>
    </w:rPr>
  </w:style>
  <w:style w:type="character" w:styleId="BalloonTextChar" w:customStyle="1">
    <w:name w:val="Balloon Text Char"/>
    <w:basedOn w:val="DefaultParagraphFont"/>
    <w:link w:val="BalloonText"/>
    <w:qFormat/>
    <w:rsid w:val="00df7c5a"/>
    <w:rPr>
      <w:rFonts w:ascii="Tahoma" w:hAnsi="Tahoma" w:cs="Tahoma"/>
      <w:sz w:val="16"/>
      <w:szCs w:val="16"/>
      <w:lang w:val="sr-Latn-CS" w:eastAsia="sr-Latn-CS"/>
    </w:rPr>
  </w:style>
  <w:style w:type="character" w:styleId="Toph" w:customStyle="1">
    <w:name w:val="top-h"/>
    <w:basedOn w:val="DefaultParagraphFont"/>
    <w:qFormat/>
    <w:rsid w:val="006b6e34"/>
    <w:rPr/>
  </w:style>
  <w:style w:type="character" w:styleId="Yshortcuts" w:customStyle="1">
    <w:name w:val="yshortcuts"/>
    <w:basedOn w:val="DefaultParagraphFont"/>
    <w:qFormat/>
    <w:rsid w:val="0035127d"/>
    <w:rPr/>
  </w:style>
  <w:style w:type="character" w:styleId="Contentslistitemarticletitle" w:customStyle="1">
    <w:name w:val="contentslistitem_articletitle"/>
    <w:basedOn w:val="DefaultParagraphFont"/>
    <w:qFormat/>
    <w:rsid w:val="0035127d"/>
    <w:rPr/>
  </w:style>
  <w:style w:type="character" w:styleId="Contentslistitempages" w:customStyle="1">
    <w:name w:val="contentslistitem_pages"/>
    <w:basedOn w:val="DefaultParagraphFont"/>
    <w:qFormat/>
    <w:rsid w:val="0035127d"/>
    <w:rPr/>
  </w:style>
  <w:style w:type="character" w:styleId="Msonormalstyle1" w:customStyle="1">
    <w:name w:val="msonormal style1"/>
    <w:basedOn w:val="DefaultParagraphFont"/>
    <w:qFormat/>
    <w:rsid w:val="00210aaa"/>
    <w:rPr/>
  </w:style>
  <w:style w:type="character" w:styleId="DocumentMapChar" w:customStyle="1">
    <w:name w:val="Document Map Char"/>
    <w:basedOn w:val="DefaultParagraphFont"/>
    <w:link w:val="DocumentMap"/>
    <w:qFormat/>
    <w:rsid w:val="00b131f4"/>
    <w:rPr>
      <w:rFonts w:ascii="Tahoma" w:hAnsi="Tahoma" w:cs="Tahoma"/>
      <w:sz w:val="16"/>
      <w:szCs w:val="16"/>
      <w:lang w:val="sr-Latn-CS" w:eastAsia="sr-Latn-CS"/>
    </w:rPr>
  </w:style>
  <w:style w:type="character" w:styleId="Strong">
    <w:name w:val="Strong"/>
    <w:basedOn w:val="DefaultParagraphFont"/>
    <w:uiPriority w:val="22"/>
    <w:qFormat/>
    <w:rsid w:val="0048749c"/>
    <w:rPr>
      <w:b/>
      <w:bCs/>
    </w:rPr>
  </w:style>
  <w:style w:type="character" w:styleId="Annotationreference">
    <w:name w:val="annotation reference"/>
    <w:basedOn w:val="DefaultParagraphFont"/>
    <w:qFormat/>
    <w:rsid w:val="00a07fe4"/>
    <w:rPr>
      <w:sz w:val="16"/>
      <w:szCs w:val="16"/>
    </w:rPr>
  </w:style>
  <w:style w:type="character" w:styleId="CommentTextChar" w:customStyle="1">
    <w:name w:val="Comment Text Char"/>
    <w:basedOn w:val="DefaultParagraphFont"/>
    <w:link w:val="CommentText"/>
    <w:qFormat/>
    <w:rsid w:val="00a07fe4"/>
    <w:rPr>
      <w:lang w:val="sr-Latn-CS" w:eastAsia="sr-Latn-CS"/>
    </w:rPr>
  </w:style>
  <w:style w:type="character" w:styleId="CommentSubjectChar" w:customStyle="1">
    <w:name w:val="Comment Subject Char"/>
    <w:basedOn w:val="CommentTextChar"/>
    <w:link w:val="CommentSubject"/>
    <w:qFormat/>
    <w:rsid w:val="00a07fe4"/>
    <w:rPr>
      <w:b/>
      <w:bCs/>
      <w:lang w:val="sr-Latn-CS" w:eastAsia="sr-Latn-CS"/>
    </w:rPr>
  </w:style>
  <w:style w:type="character" w:styleId="ListLabel1">
    <w:name w:val="ListLabel 1"/>
    <w:qFormat/>
    <w:rPr>
      <w:b w:val="false"/>
      <w:sz w:val="24"/>
      <w:szCs w:val="24"/>
    </w:rPr>
  </w:style>
  <w:style w:type="character" w:styleId="ListLabel2">
    <w:name w:val="ListLabel 2"/>
    <w:qFormat/>
    <w:rPr>
      <w:b w:val="false"/>
      <w:sz w:val="20"/>
      <w:szCs w:val="24"/>
    </w:rPr>
  </w:style>
  <w:style w:type="character" w:styleId="ListLabel3">
    <w:name w:val="ListLabel 3"/>
    <w:qFormat/>
    <w:rPr>
      <w:b w:val="false"/>
      <w:sz w:val="20"/>
      <w:szCs w:val="24"/>
    </w:rPr>
  </w:style>
  <w:style w:type="character" w:styleId="ListLabel4">
    <w:name w:val="ListLabel 4"/>
    <w:qFormat/>
    <w:rPr>
      <w:b w:val="false"/>
      <w:sz w:val="20"/>
      <w:szCs w:val="24"/>
    </w:rPr>
  </w:style>
  <w:style w:type="character" w:styleId="ListLabel5">
    <w:name w:val="ListLabel 5"/>
    <w:qFormat/>
    <w:rPr>
      <w:b w:val="false"/>
      <w:sz w:val="20"/>
      <w:szCs w:val="24"/>
    </w:rPr>
  </w:style>
  <w:style w:type="character" w:styleId="ListLabel6">
    <w:name w:val="ListLabel 6"/>
    <w:qFormat/>
    <w:rPr>
      <w:b w:val="false"/>
      <w:sz w:val="24"/>
      <w:szCs w:val="24"/>
    </w:rPr>
  </w:style>
  <w:style w:type="character" w:styleId="ListLabel7">
    <w:name w:val="ListLabel 7"/>
    <w:qFormat/>
    <w:rPr>
      <w:b w:val="false"/>
      <w:sz w:val="20"/>
      <w:szCs w:val="24"/>
    </w:rPr>
  </w:style>
  <w:style w:type="character" w:styleId="ListLabel8">
    <w:name w:val="ListLabel 8"/>
    <w:qFormat/>
    <w:rPr>
      <w:b w:val="false"/>
      <w:sz w:val="24"/>
      <w:szCs w:val="24"/>
    </w:rPr>
  </w:style>
  <w:style w:type="character" w:styleId="ListLabel9">
    <w:name w:val="ListLabel 9"/>
    <w:qFormat/>
    <w:rPr>
      <w:b w:val="false"/>
      <w:sz w:val="24"/>
      <w:szCs w:val="24"/>
    </w:rPr>
  </w:style>
  <w:style w:type="character" w:styleId="ListLabel10">
    <w:name w:val="ListLabel 10"/>
    <w:qFormat/>
    <w:rPr>
      <w:b w:val="false"/>
      <w:sz w:val="24"/>
      <w:szCs w:val="24"/>
    </w:rPr>
  </w:style>
  <w:style w:type="character" w:styleId="ListLabel11">
    <w:name w:val="ListLabel 11"/>
    <w:qFormat/>
    <w:rPr>
      <w:b w:val="false"/>
      <w:sz w:val="24"/>
      <w:szCs w:val="24"/>
    </w:rPr>
  </w:style>
  <w:style w:type="character" w:styleId="ListLabel12">
    <w:name w:val="ListLabel 12"/>
    <w:qFormat/>
    <w:rPr>
      <w:sz w:val="20"/>
    </w:rPr>
  </w:style>
  <w:style w:type="character" w:styleId="ListLabel13">
    <w:name w:val="ListLabel 13"/>
    <w:qFormat/>
    <w:rPr>
      <w:b w:val="false"/>
      <w:sz w:val="24"/>
      <w:szCs w:val="24"/>
    </w:rPr>
  </w:style>
  <w:style w:type="character" w:styleId="ListLabel14">
    <w:name w:val="ListLabel 14"/>
    <w:qFormat/>
    <w:rPr>
      <w:b w:val="false"/>
      <w:sz w:val="20"/>
      <w:szCs w:val="24"/>
    </w:rPr>
  </w:style>
  <w:style w:type="character" w:styleId="ListLabel15">
    <w:name w:val="ListLabel 15"/>
    <w:qFormat/>
    <w:rPr>
      <w:b w:val="false"/>
      <w:sz w:val="24"/>
      <w:szCs w:val="24"/>
    </w:rPr>
  </w:style>
  <w:style w:type="character" w:styleId="ListLabel16">
    <w:name w:val="ListLabel 16"/>
    <w:qFormat/>
    <w:rPr>
      <w:sz w:val="18"/>
    </w:rPr>
  </w:style>
  <w:style w:type="character" w:styleId="ListLabel17">
    <w:name w:val="ListLabel 17"/>
    <w:qFormat/>
    <w:rPr>
      <w:b w:val="false"/>
      <w:sz w:val="24"/>
      <w:szCs w:val="24"/>
    </w:rPr>
  </w:style>
  <w:style w:type="character" w:styleId="ListLabel18">
    <w:name w:val="ListLabel 18"/>
    <w:qFormat/>
    <w:rPr>
      <w:b w:val="false"/>
      <w:sz w:val="24"/>
      <w:szCs w:val="24"/>
    </w:rPr>
  </w:style>
  <w:style w:type="character" w:styleId="ListLabel19">
    <w:name w:val="ListLabel 19"/>
    <w:qFormat/>
    <w:rPr>
      <w:b w:val="false"/>
      <w:sz w:val="22"/>
      <w:szCs w:val="24"/>
    </w:rPr>
  </w:style>
  <w:style w:type="character" w:styleId="ListLabel20">
    <w:name w:val="ListLabel 20"/>
    <w:qFormat/>
    <w:rPr>
      <w:sz w:val="20"/>
    </w:rPr>
  </w:style>
  <w:style w:type="character" w:styleId="ListLabel21">
    <w:name w:val="ListLabel 21"/>
    <w:qFormat/>
    <w:rPr>
      <w:b w:val="false"/>
      <w:sz w:val="24"/>
      <w:szCs w:val="24"/>
    </w:rPr>
  </w:style>
  <w:style w:type="character" w:styleId="ListLabel22">
    <w:name w:val="ListLabel 22"/>
    <w:qFormat/>
    <w:rPr>
      <w:sz w:val="18"/>
    </w:rPr>
  </w:style>
  <w:style w:type="character" w:styleId="ListLabel23">
    <w:name w:val="ListLabel 23"/>
    <w:qFormat/>
    <w:rPr>
      <w:sz w:val="16"/>
    </w:rPr>
  </w:style>
  <w:style w:type="character" w:styleId="ListLabel24">
    <w:name w:val="ListLabel 24"/>
    <w:qFormat/>
    <w:rPr>
      <w:b w:val="false"/>
      <w:sz w:val="24"/>
      <w:szCs w:val="24"/>
    </w:rPr>
  </w:style>
  <w:style w:type="character" w:styleId="ListLabel25">
    <w:name w:val="ListLabel 25"/>
    <w:qFormat/>
    <w:rPr>
      <w:b w:val="false"/>
      <w:sz w:val="24"/>
      <w:szCs w:val="24"/>
    </w:rPr>
  </w:style>
  <w:style w:type="character" w:styleId="ListLabel26">
    <w:name w:val="ListLabel 26"/>
    <w:qFormat/>
    <w:rPr>
      <w:b w:val="false"/>
      <w:sz w:val="24"/>
      <w:szCs w:val="24"/>
    </w:rPr>
  </w:style>
  <w:style w:type="character" w:styleId="ListLabel27">
    <w:name w:val="ListLabel 27"/>
    <w:qFormat/>
    <w:rPr>
      <w:b w:val="false"/>
      <w:sz w:val="24"/>
      <w:szCs w:val="24"/>
    </w:rPr>
  </w:style>
  <w:style w:type="character" w:styleId="ListLabel28">
    <w:name w:val="ListLabel 28"/>
    <w:qFormat/>
    <w:rPr>
      <w:b w:val="false"/>
      <w:sz w:val="18"/>
      <w:szCs w:val="24"/>
    </w:rPr>
  </w:style>
  <w:style w:type="character" w:styleId="ListLabel29">
    <w:name w:val="ListLabel 29"/>
    <w:qFormat/>
    <w:rPr>
      <w:b w:val="false"/>
      <w:sz w:val="24"/>
      <w:szCs w:val="24"/>
    </w:rPr>
  </w:style>
  <w:style w:type="character" w:styleId="ListLabel30">
    <w:name w:val="ListLabel 30"/>
    <w:qFormat/>
    <w:rPr>
      <w:b w:val="false"/>
      <w:sz w:val="20"/>
      <w:szCs w:val="24"/>
    </w:rPr>
  </w:style>
  <w:style w:type="character" w:styleId="ListLabel31">
    <w:name w:val="ListLabel 31"/>
    <w:qFormat/>
    <w:rPr>
      <w:b w:val="false"/>
      <w:sz w:val="24"/>
      <w:szCs w:val="24"/>
    </w:rPr>
  </w:style>
  <w:style w:type="character" w:styleId="ListLabel32">
    <w:name w:val="ListLabel 32"/>
    <w:qFormat/>
    <w:rPr>
      <w:sz w:val="20"/>
      <w:szCs w:val="20"/>
    </w:rPr>
  </w:style>
  <w:style w:type="character" w:styleId="ListLabel33">
    <w:name w:val="ListLabel 33"/>
    <w:qFormat/>
    <w:rPr>
      <w:sz w:val="20"/>
    </w:rPr>
  </w:style>
  <w:style w:type="character" w:styleId="ListLabel34">
    <w:name w:val="ListLabel 34"/>
    <w:qFormat/>
    <w:rPr>
      <w:b w:val="false"/>
      <w:sz w:val="20"/>
      <w:szCs w:val="24"/>
    </w:rPr>
  </w:style>
  <w:style w:type="character" w:styleId="ListLabel35">
    <w:name w:val="ListLabel 35"/>
    <w:qFormat/>
    <w:rPr>
      <w:b w:val="false"/>
      <w:sz w:val="24"/>
      <w:szCs w:val="24"/>
    </w:rPr>
  </w:style>
  <w:style w:type="character" w:styleId="ListLabel36">
    <w:name w:val="ListLabel 36"/>
    <w:qFormat/>
    <w:rPr>
      <w:b w:val="false"/>
      <w:sz w:val="24"/>
      <w:szCs w:val="24"/>
    </w:rPr>
  </w:style>
  <w:style w:type="character" w:styleId="StrongEmphasis">
    <w:name w:val="Strong Emphasis"/>
    <w:qFormat/>
    <w:rPr>
      <w:b/>
      <w:bCs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Times New Roman" w:hAnsi="Times New Roman" w:eastAsia="Noto Sans CJK SC Regular" w:cs="FreeSans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ascii="Times New Roman" w:hAnsi="Times New Roman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Times New Roman" w:hAnsi="Times New Roman"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Times New Roman" w:hAnsi="Times New Roman" w:cs="FreeSans"/>
    </w:rPr>
  </w:style>
  <w:style w:type="paragraph" w:styleId="Default" w:customStyle="1">
    <w:name w:val="Default"/>
    <w:qFormat/>
    <w:rsid w:val="00cf794d"/>
    <w:pPr>
      <w:widowControl w:val="false"/>
      <w:bidi w:val="0"/>
      <w:jc w:val="left"/>
    </w:pPr>
    <w:rPr>
      <w:rFonts w:ascii="Arial" w:hAnsi="Arial" w:cs="Arial" w:eastAsia="Times New Roman"/>
      <w:color w:val="000000"/>
      <w:sz w:val="24"/>
      <w:szCs w:val="24"/>
      <w:lang w:val="en-US" w:eastAsia="en-US" w:bidi="ar-SA"/>
    </w:rPr>
  </w:style>
  <w:style w:type="paragraph" w:styleId="HTMLPreformatted">
    <w:name w:val="HTML Preformatted"/>
    <w:basedOn w:val="Normal"/>
    <w:link w:val="HTMLPreformattedChar"/>
    <w:qFormat/>
    <w:rsid w:val="003311c0"/>
    <w:pPr>
      <w:widowControl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/>
    </w:rPr>
  </w:style>
  <w:style w:type="paragraph" w:styleId="NormalWeb">
    <w:name w:val="Normal (Web)"/>
    <w:basedOn w:val="Normal"/>
    <w:uiPriority w:val="99"/>
    <w:unhideWhenUsed/>
    <w:qFormat/>
    <w:rsid w:val="00d052b3"/>
    <w:pPr>
      <w:widowControl/>
      <w:spacing w:before="0" w:after="75"/>
      <w:jc w:val="both"/>
    </w:pPr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d11630"/>
    <w:pPr>
      <w:widowControl/>
      <w:tabs>
        <w:tab w:val="center" w:pos="4320" w:leader="none"/>
        <w:tab w:val="right" w:pos="8640" w:leader="none"/>
      </w:tabs>
    </w:pPr>
    <w:rPr>
      <w:rFonts w:ascii="Times" w:hAnsi="Times"/>
      <w:lang w:val="hr-HR" w:eastAsia="en-US"/>
    </w:rPr>
  </w:style>
  <w:style w:type="paragraph" w:styleId="BalloonText">
    <w:name w:val="Balloon Text"/>
    <w:basedOn w:val="Normal"/>
    <w:link w:val="BalloonTextChar"/>
    <w:qFormat/>
    <w:rsid w:val="00df7c5a"/>
    <w:pPr/>
    <w:rPr>
      <w:rFonts w:ascii="Tahoma" w:hAnsi="Tahoma" w:cs="Tahoma"/>
      <w:sz w:val="16"/>
      <w:szCs w:val="16"/>
    </w:rPr>
  </w:style>
  <w:style w:type="paragraph" w:styleId="Char" w:customStyle="1">
    <w:name w:val="Char"/>
    <w:basedOn w:val="Normal"/>
    <w:qFormat/>
    <w:rsid w:val="00a858b7"/>
    <w:pPr>
      <w:widowControl/>
      <w:tabs>
        <w:tab w:val="center" w:pos="3682" w:leader="none"/>
        <w:tab w:val="right" w:pos="7380" w:leader="none"/>
      </w:tabs>
      <w:spacing w:lineRule="exact" w:line="240" w:before="0" w:after="160"/>
    </w:pPr>
    <w:rPr>
      <w:rFonts w:ascii="Verdana" w:hAnsi="Verdana" w:cs="Arial"/>
      <w:color w:val="000080"/>
      <w:sz w:val="18"/>
      <w:szCs w:val="18"/>
      <w:lang w:eastAsia="en-US"/>
    </w:rPr>
  </w:style>
  <w:style w:type="paragraph" w:styleId="CharCharChar" w:customStyle="1">
    <w:name w:val="Char Char Char"/>
    <w:basedOn w:val="Normal"/>
    <w:qFormat/>
    <w:rsid w:val="0035127d"/>
    <w:pPr>
      <w:widowControl/>
      <w:spacing w:lineRule="exact" w:line="240" w:before="0" w:after="160"/>
    </w:pPr>
    <w:rPr>
      <w:rFonts w:ascii="Arial" w:hAnsi="Arial" w:cs="Arial"/>
      <w:lang w:val="fr-CH"/>
    </w:rPr>
  </w:style>
  <w:style w:type="paragraph" w:styleId="DocumentMap">
    <w:name w:val="Document Map"/>
    <w:basedOn w:val="Normal"/>
    <w:link w:val="DocumentMapChar"/>
    <w:qFormat/>
    <w:rsid w:val="00b131f4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CommentTextChar"/>
    <w:qFormat/>
    <w:rsid w:val="00a07fe4"/>
    <w:pPr/>
    <w:rPr/>
  </w:style>
  <w:style w:type="paragraph" w:styleId="Annotationsubject">
    <w:name w:val="annotation subject"/>
    <w:basedOn w:val="Annotationtext"/>
    <w:link w:val="CommentSubjectChar"/>
    <w:qFormat/>
    <w:rsid w:val="00a07fe4"/>
    <w:pPr/>
    <w:rPr>
      <w:b/>
      <w:bCs/>
    </w:rPr>
  </w:style>
  <w:style w:type="paragraph" w:styleId="ListParagraph">
    <w:name w:val="List Paragraph"/>
    <w:basedOn w:val="Normal"/>
    <w:uiPriority w:val="34"/>
    <w:qFormat/>
    <w:rsid w:val="001721f8"/>
    <w:pPr>
      <w:spacing w:before="0" w:after="0"/>
      <w:ind w:left="720" w:hanging="0"/>
      <w:contextualSpacing/>
    </w:pPr>
    <w:rPr/>
  </w:style>
  <w:style w:type="paragraph" w:styleId="TableContents">
    <w:name w:val="Table Contents"/>
    <w:basedOn w:val="Normal"/>
    <w:qFormat/>
    <w:pPr/>
    <w:rPr/>
  </w:style>
  <w:style w:type="paragraph" w:styleId="TableHeading">
    <w:name w:val="Table Heading"/>
    <w:basedOn w:val="TableContents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367e7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Application>LibreOffice/5.1.6.2$Linux_X86_64 LibreOffice_project/10m0$Build-2</Application>
  <Pages>1</Pages>
  <Words>506</Words>
  <Characters>3249</Characters>
  <CharactersWithSpaces>3653</CharactersWithSpaces>
  <Paragraphs>105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2013-11-10T18:05:00Z</dcterms:created>
  <dc:creator>Vera Dondur</dc:creator>
  <dc:description/>
  <dc:language>en-US</dc:language>
  <cp:lastModifiedBy/>
  <cp:lastPrinted>2012-02-13T18:34:00Z</cp:lastPrinted>
  <dcterms:modified xsi:type="dcterms:W3CDTF">2019-02-01T14:04:58Z</dcterms:modified>
  <cp:revision>17</cp:revision>
  <dc:subject/>
  <dc:title>Табела 9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